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规划发展  成就卓越：高校中青年教师发展支持体系构建与探索</w:t>
      </w:r>
    </w:p>
    <w:p>
      <w:r>
        <w:rPr>
          <w:rFonts w:ascii="宋体" w:hAnsi="宋体" w:eastAsia="宋体"/>
          <w:sz w:val="24"/>
        </w:rPr>
        <w:t>付晨光，曲学利主编；周华丽，张军辉副主编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规划发展  成就卓越：高校中青年教师发展支持体系构建与探索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付晨光，曲学利主编；周华丽，张军辉副主编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本书出售、求购地址：https://www.jiaokey.com/book/detail/13733530.html</w:t>
      </w:r>
    </w:p>
    <w:p>
      <w:r>
        <w:t>更多相关图书推荐：https://www.jiaokey.com</w:t>
      </w:r>
    </w:p>
    <w:p>
      <w:r>
        <w:t>付晨光，曲学利主编；周华丽，张军辉副主编 其他作品：https://www.jiaokey.com/tag/付晨光，曲学利主编；周华丽，张军辉副主编.html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关键词搜索：https://www.jiaokey.com/tag/规划发展  成就卓越：高校中青年教师发展支持体系构建与探索.html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