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火龙养成手册</w:t>
      </w:r>
    </w:p>
    <w:p>
      <w:r>
        <w:rPr>
          <w:rFonts w:ascii="宋体" w:hAnsi="宋体" w:eastAsia="宋体"/>
          <w:sz w:val="24"/>
        </w:rPr>
        <w:t>（法）爱丽丝·布希耶-阿给著；（法）梅兰妮·亚拉格绘；朱亚宁译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（法）爱丽丝·布希耶-阿给著；（法）梅兰妮·亚拉格绘；朱亚宁译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本书出售、求购地址：https://www.jiaokey.com/book/detail/13732532.html</w:t>
      </w:r>
    </w:p>
    <w:p>
      <w:r>
        <w:t>更多相关图书推荐：https://www.jiaokey.com</w:t>
      </w:r>
    </w:p>
    <w:p>
      <w:r>
        <w:t>（法）爱丽丝·布希耶-阿给著；（法）梅兰妮·亚拉格绘；朱亚宁译 其他作品：https://www.jiaokey.com/tag/（法）爱丽丝·布希耶-阿给著；（法）梅兰妮·亚拉格绘；朱亚宁译.html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关键词搜索：https://www.jiaokey.com/tag/火龙养成手册.html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