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迈向新世纪的宏伟蓝图  宜昌市“三大目标、四大战略”系列谈</w:t>
      </w:r>
    </w:p>
    <w:p>
      <w:r>
        <w:rPr>
          <w:rFonts w:ascii="宋体" w:hAnsi="宋体" w:eastAsia="宋体"/>
          <w:sz w:val="24"/>
        </w:rPr>
        <w:t>中共宜昌市委办公室、政研室编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迈向新世纪的宏伟蓝图  宜昌市“三大目标、四大战略”系列谈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中共宜昌市委办公室、政研室编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中共宜昌市委机关文印服务中心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本书出售、求购地址：https://www.jiaokey.com/book/detail/13732097.html</w:t>
      </w:r>
    </w:p>
    <w:p>
      <w:r>
        <w:t>更多相关图书推荐：https://www.jiaokey.com</w:t>
      </w:r>
    </w:p>
    <w:p>
      <w:r>
        <w:t>中共宜昌市委办公室、政研室编 其他作品：https://www.jiaokey.com/tag/中共宜昌市委办公室、政研室编.html</w:t>
      </w:r>
    </w:p>
    <w:p>
      <w:r>
        <w:t>中共宜昌市委机关文印服务中心 出版图书：https://www.jiaokey.com/tag/中共宜昌市委机关文印服务中心.html</w:t>
      </w:r>
    </w:p>
    <w:p>
      <w:r>
        <w:t>关键词搜索：https://www.jiaokey.com/tag/迈向新世纪的宏伟蓝图  宜昌市“三大目标、四大战略”系列谈.html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