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政策法律法规汇编</w:t>
      </w:r>
    </w:p>
    <w:p>
      <w:r>
        <w:rPr>
          <w:rFonts w:ascii="宋体" w:hAnsi="宋体" w:eastAsia="宋体"/>
          <w:sz w:val="24"/>
        </w:rPr>
        <w:t>长阳土家族自治县交通局编印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政策法律法规汇编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长阳土家族自治县交通局编印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本书出售、求购地址：https://www.jiaokey.com/book/detail/13732087.html</w:t>
      </w:r>
    </w:p>
    <w:p>
      <w:r>
        <w:t>更多相关图书推荐：https://www.jiaokey.com</w:t>
      </w:r>
    </w:p>
    <w:p>
      <w:r>
        <w:t>长阳土家族自治县交通局编印 其他作品：https://www.jiaokey.com/tag/长阳土家族自治县交通局编印.html</w:t>
      </w:r>
    </w:p>
    <w:p>
      <w:r>
        <w:t>关键词搜索：https://www.jiaokey.com/tag/政策法律法规汇编.html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