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司法理论与审判实践-宜昌法院调案例集  2009  总第8辑</w:t>
      </w:r>
    </w:p>
    <w:p>
      <w:r>
        <w:rPr>
          <w:rFonts w:ascii="宋体" w:hAnsi="宋体" w:eastAsia="宋体"/>
          <w:sz w:val="24"/>
        </w:rPr>
        <w:t>本书编辑委员会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司法理论与审判实践-宜昌法院调案例集  2009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湖北省宜昌市中级人民法院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本书出售、求购地址：https://www.jiaokey.com/book/detail/13732016.html</w:t>
      </w:r>
    </w:p>
    <w:p>
      <w:r>
        <w:t>更多相关图书推荐：https://www.jiaokey.com</w:t>
      </w:r>
    </w:p>
    <w:p>
      <w:r>
        <w:t>本书编辑委员会 其他作品：https://www.jiaokey.com/tag/本书编辑委员会.html</w:t>
      </w:r>
    </w:p>
    <w:p>
      <w:r>
        <w:t>湖北省宜昌市中级人民法院 出版图书：https://www.jiaokey.com/tag/湖北省宜昌市中级人民法院.html</w:t>
      </w:r>
    </w:p>
    <w:p>
      <w:r>
        <w:t>关键词搜索：https://www.jiaokey.com/tag/司法理论与审判实践-宜昌法院调案例集  2009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