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盛清诗坛的奇流  郑板桥诗歌及其思想</w:t>
      </w:r>
    </w:p>
    <w:p>
      <w:r>
        <w:rPr>
          <w:rFonts w:ascii="宋体" w:hAnsi="宋体" w:eastAsia="宋体"/>
          <w:sz w:val="24"/>
        </w:rPr>
        <w:t>胡倩茹著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盛清诗坛的奇流  郑板桥诗歌及其思想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胡倩茹著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本书出售、求购地址：https://www.jiaokey.com/book/detail/13731317.html</w:t>
      </w:r>
    </w:p>
    <w:p>
      <w:r>
        <w:t>更多相关图书推荐：https://www.jiaokey.com</w:t>
      </w:r>
    </w:p>
    <w:p>
      <w:r>
        <w:t>胡倩茹著 其他作品：https://www.jiaokey.com/tag/胡倩茹著.html</w:t>
      </w:r>
    </w:p>
    <w:p>
      <w:r>
        <w:t>文史哲出版社 出版图书：https://www.jiaokey.com/tag/文史哲出版社.html</w:t>
      </w:r>
    </w:p>
    <w:p>
      <w:r>
        <w:t>关键词搜索：https://www.jiaokey.com/tag/盛清诗坛的奇流  郑板桥诗歌及其思想.html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