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百年雕塑  杨英风艺术及其时代国际学术研讨会</w:t>
      </w:r>
    </w:p>
    <w:p>
      <w:r>
        <w:rPr>
          <w:rFonts w:ascii="宋体" w:hAnsi="宋体" w:eastAsia="宋体"/>
          <w:sz w:val="24"/>
        </w:rPr>
        <w:t>黄伟玲执行编辑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百年雕塑  杨英风艺术及其时代国际学术研讨会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黄伟玲执行编辑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财团法人杨英风艺术教育基金会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本书出售、求购地址：https://www.jiaokey.com/book/detail/13731286.html</w:t>
      </w:r>
    </w:p>
    <w:p>
      <w:r>
        <w:t>更多相关图书推荐：https://www.jiaokey.com</w:t>
      </w:r>
    </w:p>
    <w:p>
      <w:r>
        <w:t>黄伟玲执行编辑 其他作品：https://www.jiaokey.com/tag/黄伟玲执行编辑.html</w:t>
      </w:r>
    </w:p>
    <w:p>
      <w:r>
        <w:t>财团法人杨英风艺术教育基金会 出版图书：https://www.jiaokey.com/tag/财团法人杨英风艺术教育基金会.html</w:t>
      </w:r>
    </w:p>
    <w:p>
      <w:r>
        <w:t>关键词搜索：https://www.jiaokey.com/tag/百年雕塑  杨英风艺术及其时代国际学术研讨会.html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