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从蒋渭水到侯文咏  台湾医事作家的现实关怀</w:t>
      </w:r>
    </w:p>
    <w:p>
      <w:r>
        <w:rPr>
          <w:rFonts w:ascii="宋体" w:hAnsi="宋体" w:eastAsia="宋体"/>
          <w:sz w:val="24"/>
        </w:rPr>
        <w:t>林秀蓉著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从蒋渭水到侯文咏  台湾医事作家的现实关怀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本书出售、求购地址：https://www.jiaokey.com/book/detail/13731272.html</w:t>
      </w:r>
    </w:p>
    <w:p>
      <w:r>
        <w:t>更多相关图书推荐：https://www.jiaokey.com</w:t>
      </w:r>
    </w:p>
    <w:p>
      <w:r>
        <w:t>林秀蓉著 其他作品：https://www.jiaokey.com/tag/林秀蓉著.html</w:t>
      </w:r>
    </w:p>
    <w:p>
      <w:r>
        <w:t>春晖出版社 出版图书：https://www.jiaokey.com/tag/春晖出版社.html</w:t>
      </w:r>
    </w:p>
    <w:p>
      <w:r>
        <w:t>关键词搜索：https://www.jiaokey.com/tag/从蒋渭水到侯文咏  台湾医事作家的现实关怀.html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