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志书续修实践与思考  以续修《广州市志》为例</w:t>
      </w:r>
    </w:p>
    <w:p>
      <w:r>
        <w:rPr>
          <w:rFonts w:ascii="宋体" w:hAnsi="宋体" w:eastAsia="宋体"/>
          <w:sz w:val="24"/>
        </w:rPr>
        <w:t>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志书续修实践与思考  以续修《广州市志》为例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广东人民出版社；南方出版传媒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本书出售、求购地址：https://www.jiaokey.com/book/detail/13731112.html</w:t>
      </w:r>
    </w:p>
    <w:p>
      <w:r>
        <w:t>更多相关图书推荐：https://www.jiaokey.com</w:t>
      </w:r>
    </w:p>
    <w:p>
      <w:r>
        <w:t>程慧著 其他作品：https://www.jiaokey.com/tag/程慧著.html</w:t>
      </w:r>
    </w:p>
    <w:p>
      <w:r>
        <w:t>广东人民出版社；南方出版传媒 出版图书：https://www.jiaokey.com/tag/广东人民出版社；南方出版传媒.html</w:t>
      </w:r>
    </w:p>
    <w:p>
      <w:r>
        <w:t>关键词搜索：https://www.jiaokey.com/tag/志书续修实践与思考  以续修《广州市志》为例.html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