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内分泌与代谢疾病诊疗标准</w:t>
      </w:r>
    </w:p>
    <w:p>
      <w:r>
        <w:rPr>
          <w:rFonts w:ascii="宋体" w:hAnsi="宋体" w:eastAsia="宋体"/>
          <w:sz w:val="24"/>
        </w:rPr>
        <w:t>刘志民，贝政平，汤如勇主编；项坤三顾问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内分泌与代谢疾病诊疗标准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刘志民，贝政平，汤如勇主编；项坤三顾问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本书出售、求购地址：https://www.jiaokey.com/book/detail/13730902.html</w:t>
      </w:r>
    </w:p>
    <w:p>
      <w:r>
        <w:t>更多相关图书推荐：https://www.jiaokey.com</w:t>
      </w:r>
    </w:p>
    <w:p>
      <w:r>
        <w:t>刘志民，贝政平，汤如勇主编；项坤三顾问 其他作品：https://www.jiaokey.com/tag/刘志民，贝政平，汤如勇主编；项坤三顾问.html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关键词搜索：https://www.jiaokey.com/tag/内分泌与代谢疾病诊疗标准.html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