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新型生育文化</w:t>
      </w:r>
    </w:p>
    <w:p>
      <w:r>
        <w:rPr>
          <w:rFonts w:ascii="宋体" w:hAnsi="宋体" w:eastAsia="宋体"/>
          <w:sz w:val="24"/>
        </w:rPr>
        <w:t>徐正男主编；吕华忠，章银娟，朱林虎副主编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新型生育文化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徐正男主编；吕华忠，章银娟，朱林虎副主编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临安市计划生育局；临安市计划生育协会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本书出售、求购地址：https://www.jiaokey.com/book/detail/13730657.html</w:t>
      </w:r>
    </w:p>
    <w:p>
      <w:r>
        <w:t>更多相关图书推荐：https://www.jiaokey.com</w:t>
      </w:r>
    </w:p>
    <w:p>
      <w:r>
        <w:t>徐正男主编；吕华忠，章银娟，朱林虎副主编 其他作品：https://www.jiaokey.com/tag/徐正男主编；吕华忠，章银娟，朱林虎副主编.html</w:t>
      </w:r>
    </w:p>
    <w:p>
      <w:r>
        <w:t>临安市计划生育局；临安市计划生育协会 出版图书：https://www.jiaokey.com/tag/临安市计划生育局；临安市计划生育协会.html</w:t>
      </w:r>
    </w:p>
    <w:p>
      <w:r>
        <w:t>关键词搜索：https://www.jiaokey.com/tag/新型生育文化.html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