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人口文化</w:t>
      </w:r>
    </w:p>
    <w:p>
      <w:r>
        <w:rPr>
          <w:rFonts w:ascii="宋体" w:hAnsi="宋体" w:eastAsia="宋体"/>
          <w:sz w:val="24"/>
        </w:rPr>
        <w:t>郭忠良主编；章银娟，石建强，陆旭军副主编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郭忠良主编；章银娟，石建强，陆旭军副主编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本书出售、求购地址：https://www.jiaokey.com/book/detail/13730379.html</w:t>
      </w:r>
    </w:p>
    <w:p>
      <w:r>
        <w:t>更多相关图书推荐：https://www.jiaokey.com</w:t>
      </w:r>
    </w:p>
    <w:p>
      <w:r>
        <w:t>郭忠良主编；章银娟，石建强，陆旭军副主编 其他作品：https://www.jiaokey.com/tag/郭忠良主编；章银娟，石建强，陆旭军副主编.html</w:t>
      </w:r>
    </w:p>
    <w:p>
      <w:r>
        <w:t>关键词搜索：https://www.jiaokey.com/tag/人口文化.html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