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和谐社会视阈中的制度正义与公民美德互动研究</w:t>
      </w:r>
    </w:p>
    <w:p>
      <w:r>
        <w:rPr>
          <w:rFonts w:ascii="宋体" w:hAnsi="宋体" w:eastAsia="宋体"/>
          <w:sz w:val="24"/>
        </w:rPr>
        <w:t>王明霞著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和谐社会视阈中的制度正义与公民美德互动研究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本书出售、求购地址：https://www.jiaokey.com/book/detail/13730028.html</w:t>
      </w:r>
    </w:p>
    <w:p>
      <w:r>
        <w:t>更多相关图书推荐：https://www.jiaokey.com</w:t>
      </w:r>
    </w:p>
    <w:p>
      <w:r>
        <w:t>王明霞著 其他作品：https://www.jiaokey.com/tag/王明霞著.html</w:t>
      </w:r>
    </w:p>
    <w:p>
      <w:r>
        <w:t>社会科学出版社 出版图书：https://www.jiaokey.com/tag/社会科学出版社.html</w:t>
      </w:r>
    </w:p>
    <w:p>
      <w:r>
        <w:t>关键词搜索：https://www.jiaokey.com/tag/和谐社会视阈中的制度正义与公民美德互动研究.html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