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教师及学生心理健康  科学施教与健康成长的基石</w:t>
      </w:r>
    </w:p>
    <w:p>
      <w:r>
        <w:rPr>
          <w:rFonts w:ascii="宋体" w:hAnsi="宋体" w:eastAsia="宋体"/>
          <w:sz w:val="24"/>
        </w:rPr>
        <w:t>北京教育学院，北京市中小学中等职业学校教师培训中旬组织编写；伍芳辉主编；项灵羽副主编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教师及学生心理健康  科学施教与健康成长的基石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北京教育学院，北京市中小学中等职业学校教师培训中旬组织编写；伍芳辉主编；项灵羽副主编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本书出售、求购地址：https://www.jiaokey.com/book/detail/13729186.html</w:t>
      </w:r>
    </w:p>
    <w:p>
      <w:r>
        <w:t>更多相关图书推荐：https://www.jiaokey.com</w:t>
      </w:r>
    </w:p>
    <w:p>
      <w:r>
        <w:t>北京教育学院，北京市中小学中等职业学校教师培训中旬组织编写；伍芳辉主编；项灵羽副主编 其他作品：https://www.jiaokey.com/tag/北京教育学院，北京市中小学中等职业学校教师培训中旬组织编写；伍芳辉主编；项灵羽副主编.html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关键词搜索：https://www.jiaokey.com/tag/教师及学生心理健康  科学施教与健康成长的基石.html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