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针灸技术</w:t>
      </w:r>
    </w:p>
    <w:p>
      <w:r>
        <w:rPr>
          <w:rFonts w:ascii="宋体" w:hAnsi="宋体" w:eastAsia="宋体"/>
          <w:sz w:val="24"/>
        </w:rPr>
        <w:t>曹银香，乔赟主编；刘世红，刘月振，王学军副主编；王学军，乔赟，刘月振等编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8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曹银香，乔赟主编；刘世红，刘月振，王学军副主编；王学军，乔赟，刘月振等编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本书出售、求购地址：https://www.jiaokey.com/book/detail/13728614.html</w:t>
      </w:r>
    </w:p>
    <w:p>
      <w:r>
        <w:t>更多相关图书推荐：https://www.jiaokey.com</w:t>
      </w:r>
    </w:p>
    <w:p>
      <w:r>
        <w:t>曹银香，乔赟主编；刘世红，刘月振，王学军副主编；王学军，乔赟，刘月振等编 其他作品：https://www.jiaokey.com/tag/曹银香，乔赟主编；刘世红，刘月振，王学军副主编；王学军，乔赟，刘月振等编.html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关键词搜索：https://www.jiaokey.com/tag/针灸疗法.html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