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装饰工程材料与施工</w:t>
      </w:r>
    </w:p>
    <w:p>
      <w:r>
        <w:rPr>
          <w:rFonts w:ascii="宋体" w:hAnsi="宋体" w:eastAsia="宋体"/>
          <w:sz w:val="24"/>
        </w:rPr>
        <w:t>兰海明主编；王月，梁国忠副主编；文金梅，邹小辉，温晓明编写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装饰工程材料与施工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兰海明主编；王月，梁国忠副主编；文金梅，邹小辉，温晓明编写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本书出售、求购地址：https://www.jiaokey.com/book/detail/13728547.html</w:t>
      </w:r>
    </w:p>
    <w:p>
      <w:r>
        <w:t>更多相关图书推荐：https://www.jiaokey.com</w:t>
      </w:r>
    </w:p>
    <w:p>
      <w:r>
        <w:t>兰海明主编；王月，梁国忠副主编；文金梅，邹小辉，温晓明编写 其他作品：https://www.jiaokey.com/tag/兰海明主编；王月，梁国忠副主编；文金梅，邹小辉，温晓明编写.html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关键词搜索：https://www.jiaokey.com/tag/装饰工程材料与施工.html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