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  第3版</w:t>
      </w:r>
    </w:p>
    <w:p>
      <w:r>
        <w:rPr>
          <w:rFonts w:ascii="宋体" w:hAnsi="宋体" w:eastAsia="宋体"/>
          <w:sz w:val="24"/>
        </w:rPr>
        <w:t>田恒久主编；史莲英，贾幕晟副主编；赵来彬，王胜编写；张泽平主审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田恒久主编；史莲英，贾幕晟副主编；赵来彬，王胜编写；张泽平主审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本书出售、求购地址：https://www.jiaokey.com/book/detail/13728531.html</w:t>
      </w:r>
    </w:p>
    <w:p>
      <w:r>
        <w:t>更多相关图书推荐：https://www.jiaokey.com</w:t>
      </w:r>
    </w:p>
    <w:p>
      <w:r>
        <w:t>田恒久主编；史莲英，贾幕晟副主编；赵来彬，王胜编写；张泽平主审 其他作品：https://www.jiaokey.com/tag/田恒久主编；史莲英，贾幕晟副主编；赵来彬，王胜编写；张泽平主审.html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关键词搜索：https://www.jiaokey.com/tag/工程招投标与合同管理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