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阔步向世界水电旅游名城迈进  落实市第三次党代会精神调研论文集</w:t>
      </w:r>
    </w:p>
    <w:p>
      <w:r>
        <w:rPr>
          <w:rFonts w:ascii="宋体" w:hAnsi="宋体" w:eastAsia="宋体"/>
          <w:sz w:val="24"/>
        </w:rPr>
        <w:t>中共宜昌市委办公室，中共宜昌市委政策研究室编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阔步向世界水电旅游名城迈进  落实市第三次党代会精神调研论文集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中共宜昌市委办公室，中共宜昌市委政策研究室编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本书出售、求购地址：https://www.jiaokey.com/book/detail/13728022.html</w:t>
      </w:r>
    </w:p>
    <w:p>
      <w:r>
        <w:t>更多相关图书推荐：https://www.jiaokey.com</w:t>
      </w:r>
    </w:p>
    <w:p>
      <w:r>
        <w:t>中共宜昌市委办公室，中共宜昌市委政策研究室编 其他作品：https://www.jiaokey.com/tag/中共宜昌市委办公室，中共宜昌市委政策研究室编.html</w:t>
      </w:r>
    </w:p>
    <w:p>
      <w:r>
        <w:t>关键词搜索：https://www.jiaokey.com/tag/阔步向世界水电旅游名城迈进  落实市第三次党代会精神调研论文集.html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