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LCL型并网逆变器的控制技术</w:t>
      </w:r>
    </w:p>
    <w:p>
      <w:r>
        <w:rPr>
          <w:rFonts w:ascii="宋体" w:hAnsi="宋体" w:eastAsia="宋体"/>
          <w:sz w:val="24"/>
        </w:rPr>
        <w:t>阮新波，王学华，潘冬华，杨东升，李巍巍，鲍陈磊著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LCL型并网逆变器的控制技术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阮新波，王学华，潘冬华，杨东升，李巍巍，鲍陈磊著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本书出售、求购地址：https://www.jiaokey.com/book/detail/13727008.html</w:t>
      </w:r>
    </w:p>
    <w:p>
      <w:r>
        <w:t>更多相关图书推荐：https://www.jiaokey.com</w:t>
      </w:r>
    </w:p>
    <w:p>
      <w:r>
        <w:t>阮新波，王学华，潘冬华，杨东升，李巍巍，鲍陈磊著 其他作品：https://www.jiaokey.com/tag/阮新波，王学华，潘冬华，杨东升，李巍巍，鲍陈磊著.html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关键词搜索：https://www.jiaokey.com/tag/LCL型并网逆变器的控制技术.html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