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商法教程</w:t>
      </w:r>
    </w:p>
    <w:p>
      <w:r>
        <w:rPr>
          <w:rFonts w:ascii="宋体" w:hAnsi="宋体" w:eastAsia="宋体"/>
          <w:sz w:val="24"/>
        </w:rPr>
        <w:t>李平主编；李平，杨志敏，徐蓉，刘畅，陈锋，曾彤编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李平主编；李平，杨志敏，徐蓉，刘畅，陈锋，曾彤编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本书出售、求购地址：https://www.jiaokey.com/book/detail/13726534.html</w:t>
      </w:r>
    </w:p>
    <w:p>
      <w:r>
        <w:t>更多相关图书推荐：https://www.jiaokey.com</w:t>
      </w:r>
    </w:p>
    <w:p>
      <w:r>
        <w:t>李平主编；李平，杨志敏，徐蓉，刘畅，陈锋，曾彤编 其他作品：https://www.jiaokey.com/tag/李平主编；李平，杨志敏，徐蓉，刘畅，陈锋，曾彤编.html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关键词搜索：https://www.jiaokey.com/tag/商法教程.html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