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戈率定义及功率流的物理机制</w:t>
      </w:r>
    </w:p>
    <w:p>
      <w:r>
        <w:rPr>
          <w:rFonts w:ascii="宋体" w:hAnsi="宋体" w:eastAsia="宋体"/>
          <w:sz w:val="24"/>
        </w:rPr>
        <w:t>（美）亚历山大·艾格列斯·伊曼纽尔著；车延博，何学农，谷玉霞等译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戈率定义及功率流的物理机制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（美）亚历山大·艾格列斯·伊曼纽尔著；车延博，何学农，谷玉霞等译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本书出售、求购地址：https://www.jiaokey.com/book/detail/13725739.html</w:t>
      </w:r>
    </w:p>
    <w:p>
      <w:r>
        <w:t>更多相关图书推荐：https://www.jiaokey.com</w:t>
      </w:r>
    </w:p>
    <w:p>
      <w:r>
        <w:t>（美）亚历山大·艾格列斯·伊曼纽尔著；车延博，何学农，谷玉霞等译 其他作品：https://www.jiaokey.com/tag/（美）亚历山大·艾格列斯·伊曼纽尔著；车延博，何学农，谷玉霞等译.html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关键词搜索：https://www.jiaokey.com/tag/戈率定义及功率流的物理机制.html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