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  第3版</w:t>
      </w:r>
    </w:p>
    <w:p>
      <w:r>
        <w:rPr>
          <w:rFonts w:ascii="宋体" w:hAnsi="宋体" w:eastAsia="宋体"/>
          <w:sz w:val="24"/>
        </w:rPr>
        <w:t>桂海进主编；汤发俊，成淼副主编；刘芳，顾桢，张广震等编写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桂海进主编；汤发俊，成淼副主编；刘芳，顾桢，张广震等编写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本书出售、求购地址：https://www.jiaokey.com/book/detail/13725620.html</w:t>
      </w:r>
    </w:p>
    <w:p>
      <w:r>
        <w:t>更多相关图书推荐：https://www.jiaokey.com</w:t>
      </w:r>
    </w:p>
    <w:p>
      <w:r>
        <w:t>桂海进主编；汤发俊，成淼副主编；刘芳，顾桢，张广震等编写 其他作品：https://www.jiaokey.com/tag/桂海进主编；汤发俊，成淼副主编；刘芳，顾桢，张广震等编写.html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关键词搜索：https://www.jiaokey.com/tag/ERP原理与应用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