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电力系统继电保护原理</w:t>
      </w:r>
    </w:p>
    <w:p>
      <w:r>
        <w:rPr>
          <w:rFonts w:ascii="宋体" w:hAnsi="宋体" w:eastAsia="宋体"/>
          <w:sz w:val="24"/>
        </w:rPr>
        <w:t>焦彦军主编；杨明玉，曹树江，张立港编写；李永丽主审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焦彦军主编；杨明玉，曹树江，张立港编写；李永丽主审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本书出售、求购地址：https://www.jiaokey.com/book/detail/13725535.html</w:t>
      </w:r>
    </w:p>
    <w:p>
      <w:r>
        <w:t>更多相关图书推荐：https://www.jiaokey.com</w:t>
      </w:r>
    </w:p>
    <w:p>
      <w:r>
        <w:t>焦彦军主编；杨明玉，曹树江，张立港编写；李永丽主审 其他作品：https://www.jiaokey.com/tag/焦彦军主编；杨明玉，曹树江，张立港编写；李永丽主审.html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