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培养接班人  如何挖掘、培养并留任企业精英人才</w:t>
      </w:r>
    </w:p>
    <w:p>
      <w:r>
        <w:rPr>
          <w:rFonts w:ascii="宋体" w:hAnsi="宋体" w:eastAsia="宋体"/>
          <w:sz w:val="24"/>
        </w:rPr>
        <w:t>（美）威廉·白翰姆，（美）奥德丽·史密斯，（美）马修·皮尔斯著；费书东译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5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培养接班人  如何挖掘、培养并留任企业精英人才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（美）威廉·白翰姆，（美）奥德丽·史密斯，（美）马修·皮尔斯著；费书东译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本书出售、求购地址：https://www.jiaokey.com/book/detail/13725300.html</w:t>
      </w:r>
    </w:p>
    <w:p>
      <w:r>
        <w:t>更多相关图书推荐：https://www.jiaokey.com</w:t>
      </w:r>
    </w:p>
    <w:p>
      <w:r>
        <w:t>（美）威廉·白翰姆，（美）奥德丽·史密斯，（美）马修·皮尔斯著；费书东译 其他作品：https://www.jiaokey.com/tag/（美）威廉·白翰姆，（美）奥德丽·史密斯，（美）马修·皮尔斯著；费书东译.html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