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基层领导的神圣使命  怎样当好行长、办事处主任论文集</w:t>
      </w:r>
    </w:p>
    <w:p>
      <w:r>
        <w:rPr>
          <w:rFonts w:ascii="宋体" w:hAnsi="宋体" w:eastAsia="宋体"/>
          <w:sz w:val="24"/>
        </w:rPr>
        <w:t>中国建设银行三峡分行编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基层领导的神圣使命  怎样当好行长、办事处主任论文集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中国建设银行三峡分行编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本书出售、求购地址：https://www.jiaokey.com/book/detail/13725199.html</w:t>
      </w:r>
    </w:p>
    <w:p>
      <w:r>
        <w:t>更多相关图书推荐：https://www.jiaokey.com</w:t>
      </w:r>
    </w:p>
    <w:p>
      <w:r>
        <w:t>中国建设银行三峡分行编 其他作品：https://www.jiaokey.com/tag/中国建设银行三峡分行编.html</w:t>
      </w:r>
    </w:p>
    <w:p>
      <w:r>
        <w:t>葛洲坝集团公司印刷厂 出版图书：https://www.jiaokey.com/tag/葛洲坝集团公司印刷厂.html</w:t>
      </w:r>
    </w:p>
    <w:p>
      <w:r>
        <w:t>关键词搜索：https://www.jiaokey.com/tag/基层领导的神圣使命  怎样当好行长、办事处主任论文集.html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