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源头治腐工程在宜昌</w:t>
      </w:r>
    </w:p>
    <w:p>
      <w:r>
        <w:rPr>
          <w:rFonts w:ascii="宋体" w:hAnsi="宋体" w:eastAsia="宋体"/>
          <w:sz w:val="24"/>
        </w:rPr>
        <w:t>余幼明主编；韩宗福，李业雄，柴广顺副主编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源头治腐工程在宜昌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余幼明主编；韩宗福，李业雄，柴广顺副主编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本书出售、求购地址：https://www.jiaokey.com/book/detail/13725118.html</w:t>
      </w:r>
    </w:p>
    <w:p>
      <w:r>
        <w:t>更多相关图书推荐：https://www.jiaokey.com</w:t>
      </w:r>
    </w:p>
    <w:p>
      <w:r>
        <w:t>余幼明主编；韩宗福，李业雄，柴广顺副主编 其他作品：https://www.jiaokey.com/tag/余幼明主编；韩宗福，李业雄，柴广顺副主编.html</w:t>
      </w:r>
    </w:p>
    <w:p>
      <w:r>
        <w:t>宜昌县新华印刷厂 出版图书：https://www.jiaokey.com/tag/宜昌县新华印刷厂.html</w:t>
      </w:r>
    </w:p>
    <w:p>
      <w:r>
        <w:t>关键词搜索：https://www.jiaokey.com/tag/源头治腐工程在宜昌.html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