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天降神兵</w:t>
      </w:r>
    </w:p>
    <w:p>
      <w:r>
        <w:rPr>
          <w:rFonts w:ascii="宋体" w:hAnsi="宋体" w:eastAsia="宋体"/>
          <w:sz w:val="24"/>
        </w:rPr>
        <w:t>若文改编；吴敏，秉义，李波，蔡青，张坚新，陈明绘画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若文改编；吴敏，秉义，李波，蔡青，张坚新，陈明绘画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本书出售、求购地址：https://www.jiaokey.com/book/detail/13725012.html</w:t>
      </w:r>
    </w:p>
    <w:p>
      <w:r>
        <w:t>更多相关图书推荐：https://www.jiaokey.com</w:t>
      </w:r>
    </w:p>
    <w:p>
      <w:r>
        <w:t>若文改编；吴敏，秉义，李波，蔡青，张坚新，陈明绘画 其他作品：https://www.jiaokey.com/tag/若文改编；吴敏，秉义，李波，蔡青，张坚新，陈明绘画.html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关键词搜索：https://www.jiaokey.com/tag/天降神兵.html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