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交锋</w:t>
      </w:r>
    </w:p>
    <w:p>
      <w:r>
        <w:rPr>
          <w:rFonts w:ascii="宋体" w:hAnsi="宋体" w:eastAsia="宋体"/>
          <w:sz w:val="24"/>
        </w:rPr>
        <w:t>荆州地区汽车运轨管理处创作组编文；祁其绘画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荆州地区汽车运轨管理处创作组编文；祁其绘画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本书出售、求购地址：https://www.jiaokey.com/book/detail/13724998.html</w:t>
      </w:r>
    </w:p>
    <w:p>
      <w:r>
        <w:t>更多相关图书推荐：https://www.jiaokey.com</w:t>
      </w:r>
    </w:p>
    <w:p>
      <w:r>
        <w:t>荆州地区汽车运轨管理处创作组编文；祁其绘画 其他作品：https://www.jiaokey.com/tag/荆州地区汽车运轨管理处创作组编文；祁其绘画.html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关键词搜索：https://www.jiaokey.com/tag/交锋.html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