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黄海前哨</w:t>
      </w:r>
    </w:p>
    <w:p>
      <w:r>
        <w:rPr>
          <w:rFonts w:ascii="宋体" w:hAnsi="宋体" w:eastAsia="宋体"/>
          <w:sz w:val="24"/>
        </w:rPr>
        <w:t>盐城地区文教局创作组编文；臧科，吴继平绘画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黄海前哨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盐城地区文教局创作组编文；臧科，吴继平绘画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本书出售、求购地址：https://www.jiaokey.com/book/detail/13724983.html</w:t>
      </w:r>
    </w:p>
    <w:p>
      <w:r>
        <w:t>更多相关图书推荐：https://www.jiaokey.com</w:t>
      </w:r>
    </w:p>
    <w:p>
      <w:r>
        <w:t>盐城地区文教局创作组编文；臧科，吴继平绘画 其他作品：https://www.jiaokey.com/tag/盐城地区文教局创作组编文；臧科，吴继平绘画.html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关键词搜索：https://www.jiaokey.com/tag/黄海前哨.html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