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数位逻辑及计算机设计</w:t>
      </w:r>
    </w:p>
    <w:p>
      <w:r>
        <w:rPr>
          <w:rFonts w:ascii="宋体" w:hAnsi="宋体" w:eastAsia="宋体"/>
          <w:sz w:val="24"/>
        </w:rPr>
        <w:t>林金荣，陈春松，邓严勇合译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数位逻辑及计算机设计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林金荣，陈春松，邓严勇合译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本书出售、求购地址：https://www.jiaokey.com/book/detail/13724453.html</w:t>
      </w:r>
    </w:p>
    <w:p>
      <w:r>
        <w:t>更多相关图书推荐：https://www.jiaokey.com</w:t>
      </w:r>
    </w:p>
    <w:p>
      <w:r>
        <w:t>林金荣，陈春松，邓严勇合译 其他作品：https://www.jiaokey.com/tag/林金荣，陈春松，邓严勇合译.html</w:t>
      </w:r>
    </w:p>
    <w:p>
      <w:r>
        <w:t>云阳出版社 出版图书：https://www.jiaokey.com/tag/云阳出版社.html</w:t>
      </w:r>
    </w:p>
    <w:p>
      <w:r>
        <w:t>关键词搜索：https://www.jiaokey.com/tag/数位逻辑及计算机设计.html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