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临安市锦城二中二十周年校庆纪念</w:t>
      </w:r>
    </w:p>
    <w:p>
      <w:r>
        <w:rPr>
          <w:rFonts w:ascii="宋体" w:hAnsi="宋体" w:eastAsia="宋体"/>
          <w:sz w:val="24"/>
        </w:rPr>
        <w:t>锦城二中二十周年庆筹委会总体策划；王跃军，詹生华，许天行副主编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临安市锦城二中二十周年校庆纪念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锦城二中二十周年庆筹委会总体策划；王跃军，詹生华，许天行副主编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本书出售、求购地址：https://www.jiaokey.com/book/detail/13723929.html</w:t>
      </w:r>
    </w:p>
    <w:p>
      <w:r>
        <w:t>更多相关图书推荐：https://www.jiaokey.com</w:t>
      </w:r>
    </w:p>
    <w:p>
      <w:r>
        <w:t>锦城二中二十周年庆筹委会总体策划；王跃军，詹生华，许天行副主编 其他作品：https://www.jiaokey.com/tag/锦城二中二十周年庆筹委会总体策划；王跃军，詹生华，许天行副主编.html</w:t>
      </w:r>
    </w:p>
    <w:p>
      <w:r>
        <w:t>关键词搜索：https://www.jiaokey.com/tag/临安市锦城二中二十周年校庆纪念.html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