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市级机关部门工作职责及2005年主要工作业绩</w:t>
      </w:r>
    </w:p>
    <w:p>
      <w:r>
        <w:rPr>
          <w:rFonts w:ascii="宋体" w:hAnsi="宋体" w:eastAsia="宋体"/>
          <w:sz w:val="24"/>
        </w:rPr>
        <w:t>临安市市级机关满意单位不满意单位，评选活动领导小组办公室编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市级机关部门工作职责及2005年主要工作业绩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临安市市级机关满意单位不满意单位，评选活动领导小组办公室编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本书出售、求购地址：https://www.jiaokey.com/book/detail/13723697.html</w:t>
      </w:r>
    </w:p>
    <w:p>
      <w:r>
        <w:t>更多相关图书推荐：https://www.jiaokey.com</w:t>
      </w:r>
    </w:p>
    <w:p>
      <w:r>
        <w:t>临安市市级机关满意单位不满意单位，评选活动领导小组办公室编 其他作品：https://www.jiaokey.com/tag/临安市市级机关满意单位不满意单位，评选活动领导小组办公室编.html</w:t>
      </w:r>
    </w:p>
    <w:p>
      <w:r>
        <w:t>关键词搜索：https://www.jiaokey.com/tag/市级机关部门工作职责及2005年主要工作业绩.html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