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世界新格局  世界秩序危机及其未来</w:t>
      </w:r>
    </w:p>
    <w:p>
      <w:r>
        <w:rPr>
          <w:rFonts w:ascii="宋体" w:hAnsi="宋体" w:eastAsia="宋体"/>
          <w:sz w:val="24"/>
        </w:rPr>
        <w:t>汤晓华主编；于海涛，孙峰副主编；陈文峰，武儒海，蒋建忠等编写人员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世界新格局  世界秩序危机及其未来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汤晓华主编；于海涛，孙峰副主编；陈文峰，武儒海，蒋建忠等编写人员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本书出售、求购地址：https://www.jiaokey.com/book/detail/13723178.html</w:t>
      </w:r>
    </w:p>
    <w:p>
      <w:r>
        <w:t>更多相关图书推荐：https://www.jiaokey.com</w:t>
      </w:r>
    </w:p>
    <w:p>
      <w:r>
        <w:t>汤晓华主编；于海涛，孙峰副主编；陈文峰，武儒海，蒋建忠等编写人员 其他作品：https://www.jiaokey.com/tag/汤晓华主编；于海涛，孙峰副主编；陈文峰，武儒海，蒋建忠等编写人员.html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关键词搜索：https://www.jiaokey.com/tag/世界新格局  世界秩序危机及其未来.html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