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上海研究论丛  第22辑</w:t>
      </w:r>
    </w:p>
    <w:p>
      <w:r>
        <w:rPr>
          <w:rFonts w:ascii="宋体" w:hAnsi="宋体" w:eastAsia="宋体"/>
          <w:sz w:val="24"/>
        </w:rPr>
        <w:t>主编洪民荣；执行主编朱敏彦；副主编生键红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上海研究论丛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主编洪民荣；执行主编朱敏彦；副主编生键红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本书出售、求购地址：https://www.jiaokey.com/book/detail/13722655.html</w:t>
      </w:r>
    </w:p>
    <w:p>
      <w:r>
        <w:t>更多相关图书推荐：https://www.jiaokey.com</w:t>
      </w:r>
    </w:p>
    <w:p>
      <w:r>
        <w:t>主编洪民荣；执行主编朱敏彦；副主编生键红 其他作品：https://www.jiaokey.com/tag/主编洪民荣；执行主编朱敏彦；副主编生键红.html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关键词搜索：https://www.jiaokey.com/tag/上海研究论丛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