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混凝土结构识图与应用</w:t>
      </w:r>
    </w:p>
    <w:p>
      <w:r>
        <w:rPr>
          <w:rFonts w:ascii="宋体" w:hAnsi="宋体" w:eastAsia="宋体"/>
          <w:sz w:val="24"/>
        </w:rPr>
        <w:t>金燕主编；李剑慧，李美玲副主编；刘爱华李菊芳编写；刘津明主审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混凝土结构识图与应用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金燕主编；李剑慧，李美玲副主编；刘爱华李菊芳编写；刘津明主审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本书出售、求购地址：https://www.jiaokey.com/book/detail/13721814.html</w:t>
      </w:r>
    </w:p>
    <w:p>
      <w:r>
        <w:t>更多相关图书推荐：https://www.jiaokey.com</w:t>
      </w:r>
    </w:p>
    <w:p>
      <w:r>
        <w:t>金燕主编；李剑慧，李美玲副主编；刘爱华李菊芳编写；刘津明主审 其他作品：https://www.jiaokey.com/tag/金燕主编；李剑慧，李美玲副主编；刘爱华李菊芳编写；刘津明主审.html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关键词搜索：https://www.jiaokey.com/tag/混凝土结构识图与应用.html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