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个人计算机手册</w:t>
      </w:r>
    </w:p>
    <w:p>
      <w:r>
        <w:rPr>
          <w:rFonts w:ascii="宋体" w:hAnsi="宋体" w:eastAsia="宋体"/>
          <w:sz w:val="24"/>
        </w:rPr>
        <w:t>孙月湘，朱宏岳等译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个人计算机手册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孙月湘，朱宏岳等译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《微处理与微系统》编辑部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本书出售、求购地址：https://www.jiaokey.com/book/detail/13721283.html</w:t>
      </w:r>
    </w:p>
    <w:p>
      <w:r>
        <w:t>更多相关图书推荐：https://www.jiaokey.com</w:t>
      </w:r>
    </w:p>
    <w:p>
      <w:r>
        <w:t>孙月湘，朱宏岳等译 其他作品：https://www.jiaokey.com/tag/孙月湘，朱宏岳等译.html</w:t>
      </w:r>
    </w:p>
    <w:p>
      <w:r>
        <w:t>《微处理与微系统》编辑部 出版图书：https://www.jiaokey.com/tag/《微处理与微系统》编辑部.html</w:t>
      </w:r>
    </w:p>
    <w:p>
      <w:r>
        <w:t>关键词搜索：https://www.jiaokey.com/tag/IBM PC 个人计算机手册.html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