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</w:t>
      </w:r>
    </w:p>
    <w:p>
      <w:r>
        <w:rPr>
          <w:rFonts w:ascii="宋体" w:hAnsi="宋体" w:eastAsia="宋体"/>
          <w:sz w:val="24"/>
        </w:rPr>
        <w:t>（法）安托瓦内特·诺曼德·罗曼著；蔡莲莉，顾珏弘，贾彤译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（法）安托瓦内特·诺曼德·罗曼著；蔡莲莉，顾珏弘，贾彤译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本书出售、求购地址：https://www.jiaokey.com/book/detail/13721117.html</w:t>
      </w:r>
    </w:p>
    <w:p>
      <w:r>
        <w:t>更多相关图书推荐：https://www.jiaokey.com</w:t>
      </w:r>
    </w:p>
    <w:p>
      <w:r>
        <w:t>（法）安托瓦内特·诺曼德·罗曼著；蔡莲莉，顾珏弘，贾彤译 其他作品：https://www.jiaokey.com/tag/（法）安托瓦内特·诺曼德·罗曼著；蔡莲莉，顾珏弘，贾彤译.html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