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劳动争议纠纷一站式解决  案例·文书·流程</w:t>
      </w:r>
    </w:p>
    <w:p>
      <w:r>
        <w:rPr>
          <w:rFonts w:ascii="宋体" w:hAnsi="宋体" w:eastAsia="宋体"/>
          <w:sz w:val="24"/>
        </w:rPr>
        <w:t>杨家学，陶海燕本册主编；舒利，李国蓓副主编；王晶，马志颖，安东艳，张长青，张朴田，何杨，吴海洋，钟宇婷，姜琰，谭双琪参编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劳动争议纠纷一站式解决  案例·文书·流程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杨家学，陶海燕本册主编；舒利，李国蓓副主编；王晶，马志颖，安东艳，张长青，张朴田，何杨，吴海洋，钟宇婷，姜琰，谭双琪参编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本书出售、求购地址：https://www.jiaokey.com/book/detail/13720654.html</w:t>
      </w:r>
    </w:p>
    <w:p>
      <w:r>
        <w:t>更多相关图书推荐：https://www.jiaokey.com</w:t>
      </w:r>
    </w:p>
    <w:p>
      <w:r>
        <w:t>杨家学，陶海燕本册主编；舒利，李国蓓副主编；王晶，马志颖，安东艳，张长青，张朴田，何杨，吴海洋，钟宇婷，姜琰，谭双琪参编 其他作品：https://www.jiaokey.com/tag/杨家学，陶海燕本册主编；舒利，李国蓓副主编；王晶，马志颖，安东艳，张长青，张朴田，何杨，吴海洋，钟宇婷，姜琰，谭双琪参编.html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关键词搜索：https://www.jiaokey.com/tag/劳动争议纠纷一站式解决  案例·文书·流程.html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