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福尔摩斯思维开发术  像神探夏洛克那样思考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福尔摩斯思维开发术  像神探夏洛克那样思考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本书出售、求购地址：https://www.jiaokey.com/book/detail/13720518.html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关键词搜索：https://www.jiaokey.com/tag/福尔摩斯思维开发术  像神探夏洛克那样思考.html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