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环境与资源保护法学  第2版=ENVIRONMENTAL LAW（2ND EDITION）</w:t>
      </w:r>
    </w:p>
    <w:p>
      <w:r>
        <w:rPr>
          <w:rFonts w:ascii="宋体" w:hAnsi="宋体" w:eastAsia="宋体"/>
          <w:sz w:val="24"/>
        </w:rPr>
        <w:t>张璐主编；张璐，刘毅，孙哲，曹炜，曲阳编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环境与资源保护法学  第2版=ENVIRONMENTAL LAW（2ND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张璐主编；张璐，刘毅，孙哲，曹炜，曲阳编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本书出售、求购地址：https://www.jiaokey.com/book/detail/13720491.html</w:t>
      </w:r>
    </w:p>
    <w:p>
      <w:r>
        <w:t>更多相关图书推荐：https://www.jiaokey.com</w:t>
      </w:r>
    </w:p>
    <w:p>
      <w:r>
        <w:t>张璐主编；张璐，刘毅，孙哲，曹炜，曲阳编 其他作品：https://www.jiaokey.com/tag/张璐主编；张璐，刘毅，孙哲，曹炜，曲阳编.html</w:t>
      </w:r>
    </w:p>
    <w:p>
      <w:r>
        <w:t>关键词搜索：https://www.jiaokey.com/tag/环境与资源保护法学  第2版=ENVIRONMENTAL LAW（2ND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