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碧血剑  第3册</w:t>
      </w:r>
    </w:p>
    <w:p>
      <w:r>
        <w:rPr>
          <w:rFonts w:ascii="宋体" w:hAnsi="宋体" w:eastAsia="宋体"/>
          <w:sz w:val="24"/>
        </w:rPr>
        <w:t>金庸原著；禾日，雁心改编；王鹞，白沙，石召，刁红，二玲，路人绘画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金庸原著；禾日，雁心改编；王鹞，白沙，石召，刁红，二玲，路人绘画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本书出售、求购地址：https://www.jiaokey.com/book/detail/13718236.html</w:t>
      </w:r>
    </w:p>
    <w:p>
      <w:r>
        <w:t>更多相关图书推荐：https://www.jiaokey.com</w:t>
      </w:r>
    </w:p>
    <w:p>
      <w:r>
        <w:t>金庸原著；禾日，雁心改编；王鹞，白沙，石召，刁红，二玲，路人绘画 其他作品：https://www.jiaokey.com/tag/金庸原著；禾日，雁心改编；王鹞，白沙，石召，刁红，二玲，路人绘画.html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关键词搜索：https://www.jiaokey.com/tag/碧血剑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