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  第3册  新式标点</w:t>
      </w:r>
    </w:p>
    <w:p>
      <w:r>
        <w:rPr>
          <w:rFonts w:ascii="宋体" w:hAnsi="宋体" w:eastAsia="宋体"/>
          <w:sz w:val="24"/>
        </w:rPr>
        <w:t>俞仲法著；沈松泉标点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  第3册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俞仲法著；沈松泉标点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本书出售、求购地址：https://www.jiaokey.com/book/detail/13717838.html</w:t>
      </w:r>
    </w:p>
    <w:p>
      <w:r>
        <w:t>更多相关图书推荐：https://www.jiaokey.com</w:t>
      </w:r>
    </w:p>
    <w:p>
      <w:r>
        <w:t>俞仲法著；沈松泉标点 其他作品：https://www.jiaokey.com/tag/俞仲法著；沈松泉标点.html</w:t>
      </w:r>
    </w:p>
    <w:p>
      <w:r>
        <w:t>新文化出版社 出版图书：https://www.jiaokey.com/tag/新文化出版社.html</w:t>
      </w:r>
    </w:p>
    <w:p>
      <w:r>
        <w:t>关键词搜索：https://www.jiaokey.com/tag/后水浒  第3册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