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下</w:t>
      </w:r>
    </w:p>
    <w:p>
      <w:r>
        <w:rPr>
          <w:rFonts w:ascii="宋体" w:hAnsi="宋体" w:eastAsia="宋体"/>
          <w:sz w:val="24"/>
        </w:rPr>
        <w:t>纪晓岚著；范景华校订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纪晓岚著；范景华校订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本书出售、求购地址：https://www.jiaokey.com/book/detail/13717733.html</w:t>
      </w:r>
    </w:p>
    <w:p>
      <w:r>
        <w:t>更多相关图书推荐：https://www.jiaokey.com</w:t>
      </w:r>
    </w:p>
    <w:p>
      <w:r>
        <w:t>纪晓岚著；范景华校订 其他作品：https://www.jiaokey.com/tag/纪晓岚著；范景华校订.html</w:t>
      </w:r>
    </w:p>
    <w:p>
      <w:r>
        <w:t>新文化书社 出版图书：https://www.jiaokey.com/tag/新文化书社.html</w:t>
      </w:r>
    </w:p>
    <w:p>
      <w:r>
        <w:t>关键词搜索：https://www.jiaokey.com/tag/阅微草堂笔记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