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包装设计与工艺</w:t>
      </w:r>
    </w:p>
    <w:p>
      <w:r>
        <w:rPr>
          <w:rFonts w:ascii="宋体" w:hAnsi="宋体" w:eastAsia="宋体"/>
          <w:sz w:val="24"/>
        </w:rPr>
        <w:t>邓嘉琳，漆杰峰主编；郑璐，张冰钰，高红玉副主编；朱淑姣，詹伟峰参编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邓嘉琳，漆杰峰主编；郑璐，张冰钰，高红玉副主编；朱淑姣，詹伟峰参编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本书出售、求购地址：https://www.jiaokey.com/book/detail/13716485.html</w:t>
      </w:r>
    </w:p>
    <w:p>
      <w:r>
        <w:t>更多相关图书推荐：https://www.jiaokey.com</w:t>
      </w:r>
    </w:p>
    <w:p>
      <w:r>
        <w:t>邓嘉琳，漆杰峰主编；郑璐，张冰钰，高红玉副主编；朱淑姣，詹伟峰参编 其他作品：https://www.jiaokey.com/tag/邓嘉琳，漆杰峰主编；郑璐，张冰钰，高红玉副主编；朱淑姣，詹伟峰参编.html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关键词搜索：https://www.jiaokey.com/tag/包装设计与工艺.html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