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中国国家美术2010年第2期</w:t>
      </w:r>
    </w:p>
    <w:p>
      <w:r>
        <w:rPr>
          <w:rFonts w:ascii="宋体" w:hAnsi="宋体" w:eastAsia="宋体"/>
          <w:sz w:val="24"/>
        </w:rPr>
        <w:t>杨晓阳主编；张晓凌，张江舟副主编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中国国家美术2010年第2期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杨晓阳主编；张晓凌，张江舟副主编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《中国国家美术》杂志社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本书出售、求购地址：https://www.jiaokey.com/book/detail/13716449.html</w:t>
      </w:r>
    </w:p>
    <w:p>
      <w:r>
        <w:t>更多相关图书推荐：https://www.jiaokey.com</w:t>
      </w:r>
    </w:p>
    <w:p>
      <w:r>
        <w:t>杨晓阳主编；张晓凌，张江舟副主编 其他作品：https://www.jiaokey.com/tag/杨晓阳主编；张晓凌，张江舟副主编.html</w:t>
      </w:r>
    </w:p>
    <w:p>
      <w:r>
        <w:t>《中国国家美术》杂志社 出版图书：https://www.jiaokey.com/tag/《中国国家美术》杂志社.html</w:t>
      </w:r>
    </w:p>
    <w:p>
      <w:r>
        <w:t>关键词搜索：https://www.jiaokey.com/tag/中国国家美术2010年第2期.html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