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</w:t>
      </w:r>
    </w:p>
    <w:p>
      <w:r>
        <w:rPr>
          <w:rFonts w:ascii="宋体" w:hAnsi="宋体" w:eastAsia="宋体"/>
          <w:sz w:val="24"/>
        </w:rPr>
        <w:t>吴永锦，梁国栋，刘海明主编；梁丰，刘俊英，朱俊杰副主编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吴永锦，梁国栋，刘海明主编；梁丰，刘俊英，朱俊杰副主编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本书出售、求购地址：https://www.jiaokey.com/book/detail/13716405.html</w:t>
      </w:r>
    </w:p>
    <w:p>
      <w:r>
        <w:t>更多相关图书推荐：https://www.jiaokey.com</w:t>
      </w:r>
    </w:p>
    <w:p>
      <w:r>
        <w:t>吴永锦，梁国栋，刘海明主编；梁丰，刘俊英，朱俊杰副主编 其他作品：https://www.jiaokey.com/tag/吴永锦，梁国栋，刘海明主编；梁丰，刘俊英，朱俊杰副主编.html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