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赴西凉借兵</w:t>
      </w:r>
    </w:p>
    <w:p>
      <w:r>
        <w:rPr>
          <w:rFonts w:ascii="宋体" w:hAnsi="宋体" w:eastAsia="宋体"/>
          <w:sz w:val="24"/>
        </w:rPr>
        <w:t>冯同军改编；韩亚洲，范世平绘画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赴西凉借兵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冯同军改编；韩亚洲，范世平绘画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本书出售、求购地址：https://www.jiaokey.com/book/detail/13716305.html</w:t>
      </w:r>
    </w:p>
    <w:p>
      <w:r>
        <w:t>更多相关图书推荐：https://www.jiaokey.com</w:t>
      </w:r>
    </w:p>
    <w:p>
      <w:r>
        <w:t>冯同军改编；韩亚洲，范世平绘画 其他作品：https://www.jiaokey.com/tag/冯同军改编；韩亚洲，范世平绘画.html</w:t>
      </w:r>
    </w:p>
    <w:p>
      <w:r>
        <w:t>内蒙人民出版社 出版图书：https://www.jiaokey.com/tag/内蒙人民出版社.html</w:t>
      </w:r>
    </w:p>
    <w:p>
      <w:r>
        <w:t>关键词搜索：https://www.jiaokey.com/tag/赴西凉借兵.html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