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夜审潘洪</w:t>
      </w:r>
    </w:p>
    <w:p>
      <w:r>
        <w:rPr>
          <w:rFonts w:ascii="宋体" w:hAnsi="宋体" w:eastAsia="宋体"/>
          <w:sz w:val="24"/>
        </w:rPr>
        <w:t>孙长江，张惠民编文；李宁远，任连江绘图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夜审潘洪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孙长江，张惠民编文；李宁远，任连江绘图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本书出售、求购地址：https://www.jiaokey.com/book/detail/13716257.html</w:t>
      </w:r>
    </w:p>
    <w:p>
      <w:r>
        <w:t>更多相关图书推荐：https://www.jiaokey.com</w:t>
      </w:r>
    </w:p>
    <w:p>
      <w:r>
        <w:t>孙长江，张惠民编文；李宁远，任连江绘图 其他作品：https://www.jiaokey.com/tag/孙长江，张惠民编文；李宁远，任连江绘图.html</w:t>
      </w:r>
    </w:p>
    <w:p>
      <w:r>
        <w:t>中州书画社 出版图书：https://www.jiaokey.com/tag/中州书画社.html</w:t>
      </w:r>
    </w:p>
    <w:p>
      <w:r>
        <w:t>关键词搜索：https://www.jiaokey.com/tag/夜审潘洪.html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