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格里什卡和他的熊</w:t>
      </w:r>
    </w:p>
    <w:p>
      <w:r>
        <w:rPr>
          <w:rFonts w:ascii="宋体" w:hAnsi="宋体" w:eastAsia="宋体"/>
          <w:sz w:val="24"/>
        </w:rPr>
        <w:t>（法）勒内·吉约原著；董耀根改编；徐庚生绘画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格里什卡和他的熊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（法）勒内·吉约原著；董耀根改编；徐庚生绘画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本书出售、求购地址：https://www.jiaokey.com/book/detail/13716190.html</w:t>
      </w:r>
    </w:p>
    <w:p>
      <w:r>
        <w:t>更多相关图书推荐：https://www.jiaokey.com</w:t>
      </w:r>
    </w:p>
    <w:p>
      <w:r>
        <w:t>（法）勒内·吉约原著；董耀根改编；徐庚生绘画 其他作品：https://www.jiaokey.com/tag/（法）勒内·吉约原著；董耀根改编；徐庚生绘画.html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关键词搜索：https://www.jiaokey.com/tag/格里什卡和他的熊.html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