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患难之交  第10集</w:t>
      </w:r>
    </w:p>
    <w:p>
      <w:r>
        <w:rPr>
          <w:rFonts w:ascii="宋体" w:hAnsi="宋体" w:eastAsia="宋体"/>
          <w:sz w:val="24"/>
        </w:rPr>
        <w:t>一非改编；渔民，江天，夏雨，南陵绘画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患难之交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一非改编；渔民，江天，夏雨，南陵绘画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本书出售、求购地址：https://www.jiaokey.com/book/detail/13716182.html</w:t>
      </w:r>
    </w:p>
    <w:p>
      <w:r>
        <w:t>更多相关图书推荐：https://www.jiaokey.com</w:t>
      </w:r>
    </w:p>
    <w:p>
      <w:r>
        <w:t>一非改编；渔民，江天，夏雨，南陵绘画 其他作品：https://www.jiaokey.com/tag/一非改编；渔民，江天，夏雨，南陵绘画.html</w:t>
      </w:r>
    </w:p>
    <w:p>
      <w:r>
        <w:t>云南少年儿童出版社 出版图书：https://www.jiaokey.com/tag/云南少年儿童出版社.html</w:t>
      </w:r>
    </w:p>
    <w:p>
      <w:r>
        <w:t>关键词搜索：https://www.jiaokey.com/tag/患难之交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